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A" w:rsidRDefault="00EF217A" w:rsidP="004C5352">
      <w:pPr>
        <w:rPr>
          <w:b/>
          <w:caps/>
          <w:noProof/>
          <w:sz w:val="52"/>
          <w:szCs w:val="52"/>
          <w:lang w:eastAsia="de-AT"/>
        </w:rPr>
      </w:pPr>
      <w:bookmarkStart w:id="0" w:name="_MailAutoSig"/>
      <w:r w:rsidRPr="009112DC">
        <w:rPr>
          <w:b/>
          <w:caps/>
          <w:noProof/>
          <w:sz w:val="52"/>
          <w:szCs w:val="52"/>
          <w:lang w:eastAsia="de-AT"/>
        </w:rPr>
        <w:t xml:space="preserve">UNIVERSitätsassistentenstelle </w:t>
      </w:r>
    </w:p>
    <w:p w:rsidR="00EF217A" w:rsidRPr="004C5352" w:rsidRDefault="00EF217A" w:rsidP="004C5352">
      <w:pPr>
        <w:rPr>
          <w:b/>
          <w:caps/>
          <w:noProof/>
          <w:sz w:val="52"/>
          <w:szCs w:val="52"/>
          <w:lang w:eastAsia="de-AT"/>
        </w:rPr>
      </w:pPr>
      <w:r w:rsidRPr="009112DC">
        <w:rPr>
          <w:b/>
          <w:caps/>
          <w:noProof/>
          <w:sz w:val="52"/>
          <w:szCs w:val="52"/>
          <w:lang w:eastAsia="de-AT"/>
        </w:rPr>
        <w:t>zu besetzen</w:t>
      </w:r>
      <w:r w:rsidRPr="009112DC">
        <w:rPr>
          <w:b/>
          <w:caps/>
          <w:noProof/>
          <w:sz w:val="52"/>
          <w:szCs w:val="52"/>
          <w:lang w:eastAsia="de-AT"/>
        </w:rPr>
        <w:tab/>
      </w:r>
    </w:p>
    <w:p w:rsidR="00EF217A" w:rsidRPr="004C5352" w:rsidRDefault="00EF217A" w:rsidP="004C5352">
      <w:pPr>
        <w:ind w:left="3540"/>
        <w:rPr>
          <w:noProof/>
          <w:sz w:val="20"/>
          <w:szCs w:val="20"/>
          <w:lang w:eastAsia="de-AT"/>
        </w:rPr>
      </w:pPr>
      <w:r>
        <w:rPr>
          <w:noProof/>
          <w:sz w:val="20"/>
          <w:szCs w:val="20"/>
          <w:lang w:eastAsia="de-AT"/>
        </w:rPr>
        <w:tab/>
        <w:t xml:space="preserve">                                                        </w:t>
      </w:r>
      <w:r w:rsidRPr="00832912">
        <w:rPr>
          <w:rFonts w:ascii="DIN-Regular" w:hAnsi="DIN-Regular"/>
          <w:noProof/>
          <w:color w:val="000080"/>
          <w:sz w:val="20"/>
          <w:szCs w:val="2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cid:image001.jpg@01CAD6F4.EE307D80" style="width:111.75pt;height:36pt;visibility:visible">
            <v:imagedata r:id="rId4" o:title=""/>
          </v:shape>
        </w:pict>
      </w:r>
    </w:p>
    <w:p w:rsidR="00EF217A" w:rsidRPr="009112DC" w:rsidRDefault="00EF217A" w:rsidP="009112DC">
      <w:pPr>
        <w:rPr>
          <w:noProof/>
          <w:sz w:val="24"/>
          <w:szCs w:val="24"/>
          <w:lang w:eastAsia="de-AT"/>
        </w:rPr>
      </w:pPr>
      <w:r>
        <w:rPr>
          <w:noProof/>
          <w:sz w:val="20"/>
          <w:szCs w:val="20"/>
          <w:lang w:eastAsia="de-AT"/>
        </w:rPr>
        <w:t xml:space="preserve"> </w:t>
      </w:r>
    </w:p>
    <w:bookmarkEnd w:id="0"/>
    <w:p w:rsidR="00EF217A" w:rsidRPr="005B7F89" w:rsidRDefault="00EF217A" w:rsidP="004C5352">
      <w:pPr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>An der Medizinischen Universität Wien ist am Institut für Medizinische Genetik (Zentrum für Pathobiochemie und Genetik) mit der Kennzahl: 11077/10 eine Universitätsassistentenstelle mit einem Beschäftigungsausmaß von 40 Wochenstunden zu besetzen.</w:t>
      </w:r>
      <w:r w:rsidRPr="004C5352">
        <w:rPr>
          <w:noProof/>
          <w:sz w:val="24"/>
          <w:szCs w:val="24"/>
          <w:lang w:eastAsia="de-AT"/>
        </w:rPr>
        <w:t xml:space="preserve"> </w:t>
      </w:r>
      <w:r w:rsidRPr="005B7F89">
        <w:rPr>
          <w:noProof/>
          <w:sz w:val="24"/>
          <w:szCs w:val="24"/>
          <w:lang w:eastAsia="de-AT"/>
        </w:rPr>
        <w:t>Die Medizinische Universität Wien strebt eine Erhöhung des Frauenanteils an. Frauen werden bei gleicher Qualifikation vorrangig aufgenommen.</w:t>
      </w: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  <w:r w:rsidRPr="004C5352">
        <w:rPr>
          <w:b/>
          <w:noProof/>
          <w:sz w:val="24"/>
          <w:szCs w:val="24"/>
          <w:lang w:eastAsia="de-AT"/>
        </w:rPr>
        <w:t>Gewünschte Qualifikationen:</w:t>
      </w:r>
      <w:r w:rsidRPr="005B7F89">
        <w:rPr>
          <w:noProof/>
          <w:sz w:val="24"/>
          <w:szCs w:val="24"/>
          <w:lang w:eastAsia="de-AT"/>
        </w:rPr>
        <w:t xml:space="preserve"> Abgeschlossenes Doktoratsstudium der Genetik, Biochemie oder verwandter Studienrichtungen, Qualifikation in Forschung und Lehre, durch Publikationen belegte eigenständige Forschungsarbeit, Erfahrungen im Einwerben von Drittmittelprojekten.</w:t>
      </w: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</w:p>
    <w:p w:rsidR="00EF217A" w:rsidRPr="005B7F89" w:rsidRDefault="00EF217A" w:rsidP="004C5352">
      <w:pPr>
        <w:ind w:left="3540" w:hanging="3540"/>
        <w:rPr>
          <w:noProof/>
          <w:sz w:val="24"/>
          <w:szCs w:val="24"/>
          <w:lang w:eastAsia="de-AT"/>
        </w:rPr>
      </w:pPr>
      <w:r w:rsidRPr="005B7F89">
        <w:rPr>
          <w:b/>
          <w:noProof/>
          <w:sz w:val="24"/>
          <w:szCs w:val="24"/>
          <w:lang w:eastAsia="de-AT"/>
        </w:rPr>
        <w:t>Arbeitsspektrum des Instituts:</w:t>
      </w:r>
      <w:r w:rsidRPr="005B7F89">
        <w:rPr>
          <w:noProof/>
          <w:sz w:val="24"/>
          <w:szCs w:val="24"/>
          <w:lang w:eastAsia="de-AT"/>
        </w:rPr>
        <w:t xml:space="preserve"> </w:t>
      </w:r>
      <w:r>
        <w:rPr>
          <w:noProof/>
          <w:sz w:val="24"/>
          <w:szCs w:val="24"/>
          <w:lang w:eastAsia="de-AT"/>
        </w:rPr>
        <w:tab/>
        <w:t xml:space="preserve">Erforschung von genetischen Erkrankungen, </w:t>
      </w:r>
      <w:r w:rsidRPr="005B7F89">
        <w:rPr>
          <w:noProof/>
          <w:sz w:val="24"/>
          <w:szCs w:val="24"/>
          <w:lang w:eastAsia="de-AT"/>
        </w:rPr>
        <w:t>Stammzellforschung, humangenetische Diagnostik</w:t>
      </w:r>
    </w:p>
    <w:p w:rsidR="00EF217A" w:rsidRPr="00EE5DB7" w:rsidRDefault="00EF217A" w:rsidP="004C5352">
      <w:pPr>
        <w:jc w:val="both"/>
        <w:rPr>
          <w:rFonts w:ascii="Times New Roman" w:hAnsi="Times New Roman"/>
          <w:sz w:val="20"/>
          <w:szCs w:val="20"/>
          <w:lang w:val="de-DE" w:eastAsia="de-AT"/>
        </w:rPr>
      </w:pPr>
    </w:p>
    <w:p w:rsidR="00EF217A" w:rsidRDefault="00EF217A" w:rsidP="007B5D57">
      <w:pPr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Rosner M., Freilinger A., Hengstschläger M. (2007): Akt regulates nuclear/cytoplasmic localization of tuberin. </w:t>
      </w:r>
      <w:r w:rsidRPr="004C5352">
        <w:rPr>
          <w:rFonts w:ascii="Times New Roman" w:hAnsi="Times New Roman"/>
          <w:b/>
          <w:i/>
          <w:sz w:val="18"/>
          <w:szCs w:val="18"/>
          <w:lang w:val="en-GB" w:eastAsia="de-AT"/>
        </w:rPr>
        <w:t xml:space="preserve">Oncogene </w:t>
      </w: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26, </w:t>
      </w:r>
    </w:p>
    <w:p w:rsidR="00EF217A" w:rsidRPr="004C5352" w:rsidRDefault="00EF217A" w:rsidP="007B5D57">
      <w:pPr>
        <w:ind w:firstLine="708"/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>521-531.</w:t>
      </w:r>
    </w:p>
    <w:p w:rsidR="00EF217A" w:rsidRDefault="00EF217A" w:rsidP="007B5D57">
      <w:pPr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>Rosner M., Freilinger A., Hanneder M., Fujita N., Lubec G., Tsuruo T., Hengstschläger M. (2007): p27</w:t>
      </w:r>
      <w:r w:rsidRPr="004C5352">
        <w:rPr>
          <w:rFonts w:ascii="Times New Roman" w:hAnsi="Times New Roman"/>
          <w:sz w:val="18"/>
          <w:szCs w:val="18"/>
          <w:vertAlign w:val="superscript"/>
          <w:lang w:val="en-GB" w:eastAsia="de-AT"/>
        </w:rPr>
        <w:t xml:space="preserve">Kip1 </w:t>
      </w: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localization </w:t>
      </w:r>
    </w:p>
    <w:p w:rsidR="00EF217A" w:rsidRPr="004C5352" w:rsidRDefault="00EF217A" w:rsidP="007B5D57">
      <w:pPr>
        <w:ind w:firstLine="708"/>
        <w:jc w:val="both"/>
        <w:rPr>
          <w:rFonts w:ascii="Times New Roman" w:hAnsi="Times New Roman"/>
          <w:sz w:val="18"/>
          <w:szCs w:val="18"/>
          <w:vertAlign w:val="superscript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depends on the tumor suppressor protein tuberin. </w:t>
      </w:r>
      <w:r w:rsidRPr="004C5352">
        <w:rPr>
          <w:rFonts w:ascii="Times New Roman" w:hAnsi="Times New Roman"/>
          <w:b/>
          <w:i/>
          <w:sz w:val="18"/>
          <w:szCs w:val="18"/>
          <w:lang w:val="en-GB" w:eastAsia="de-AT"/>
        </w:rPr>
        <w:t>Human Molecular Genetics</w:t>
      </w:r>
      <w:r w:rsidRPr="004C5352">
        <w:rPr>
          <w:rFonts w:ascii="Times New Roman" w:hAnsi="Times New Roman"/>
          <w:i/>
          <w:sz w:val="18"/>
          <w:szCs w:val="18"/>
          <w:lang w:val="en-GB" w:eastAsia="de-AT"/>
        </w:rPr>
        <w:t xml:space="preserve"> </w:t>
      </w:r>
      <w:r w:rsidRPr="004C5352">
        <w:rPr>
          <w:rFonts w:ascii="Times New Roman" w:hAnsi="Times New Roman"/>
          <w:sz w:val="18"/>
          <w:szCs w:val="18"/>
          <w:lang w:val="en-GB" w:eastAsia="de-AT"/>
        </w:rPr>
        <w:t>16, 1541-1556.</w:t>
      </w:r>
    </w:p>
    <w:p w:rsidR="00EF217A" w:rsidRDefault="00EF217A" w:rsidP="007B5D57">
      <w:pPr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Freilinger A., Rosner M., Hanneder M., Hengstschläger M. (2008): Ras mediates cell survival by regulating tuberin. </w:t>
      </w:r>
    </w:p>
    <w:p w:rsidR="00EF217A" w:rsidRPr="004C5352" w:rsidRDefault="00EF217A" w:rsidP="007B5D57">
      <w:pPr>
        <w:ind w:firstLine="708"/>
        <w:jc w:val="both"/>
        <w:rPr>
          <w:rFonts w:ascii="Times New Roman" w:hAnsi="Times New Roman"/>
          <w:b/>
          <w:sz w:val="18"/>
          <w:szCs w:val="18"/>
          <w:lang w:eastAsia="de-AT"/>
        </w:rPr>
      </w:pPr>
      <w:r w:rsidRPr="004C5352">
        <w:rPr>
          <w:rFonts w:ascii="Times New Roman" w:hAnsi="Times New Roman"/>
          <w:b/>
          <w:i/>
          <w:sz w:val="18"/>
          <w:szCs w:val="18"/>
          <w:lang w:eastAsia="de-AT"/>
        </w:rPr>
        <w:t xml:space="preserve">Oncogene </w:t>
      </w:r>
      <w:r w:rsidRPr="004C5352">
        <w:rPr>
          <w:rFonts w:ascii="Times New Roman" w:hAnsi="Times New Roman"/>
          <w:i/>
          <w:sz w:val="18"/>
          <w:szCs w:val="18"/>
          <w:lang w:eastAsia="de-AT"/>
        </w:rPr>
        <w:t xml:space="preserve"> </w:t>
      </w:r>
      <w:r w:rsidRPr="004C5352">
        <w:rPr>
          <w:rFonts w:ascii="Times New Roman" w:hAnsi="Times New Roman"/>
          <w:sz w:val="18"/>
          <w:szCs w:val="18"/>
          <w:lang w:eastAsia="de-AT"/>
        </w:rPr>
        <w:t>27, 2072-2083.</w:t>
      </w:r>
    </w:p>
    <w:p w:rsidR="00EF217A" w:rsidRDefault="00EF217A" w:rsidP="007B5D57">
      <w:pPr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Rosner M., Hengstschläger M. (2008): Cytoplasmic and nuclear distribution of the protein complexes mTORC1 and </w:t>
      </w:r>
    </w:p>
    <w:p w:rsidR="00EF217A" w:rsidRPr="004C5352" w:rsidRDefault="00EF217A" w:rsidP="007B5D57">
      <w:pPr>
        <w:ind w:left="708"/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>mTORC2: rapamycin triggers dephosphorylation and delocalisation of the mTORC2 components rictor and sin1.</w:t>
      </w:r>
      <w:r w:rsidRPr="004C5352">
        <w:rPr>
          <w:rFonts w:ascii="Times New Roman" w:hAnsi="Times New Roman"/>
          <w:i/>
          <w:sz w:val="18"/>
          <w:szCs w:val="18"/>
          <w:lang w:val="en-GB" w:eastAsia="de-AT"/>
        </w:rPr>
        <w:t xml:space="preserve"> </w:t>
      </w:r>
      <w:r w:rsidRPr="004C5352">
        <w:rPr>
          <w:rFonts w:ascii="Times New Roman" w:hAnsi="Times New Roman"/>
          <w:b/>
          <w:i/>
          <w:sz w:val="18"/>
          <w:szCs w:val="18"/>
          <w:lang w:val="en-GB" w:eastAsia="de-AT"/>
        </w:rPr>
        <w:t>Human Molecular Genetics</w:t>
      </w:r>
      <w:r w:rsidRPr="004C5352">
        <w:rPr>
          <w:rFonts w:ascii="Times New Roman" w:hAnsi="Times New Roman"/>
          <w:i/>
          <w:sz w:val="18"/>
          <w:szCs w:val="18"/>
          <w:lang w:val="en-GB" w:eastAsia="de-AT"/>
        </w:rPr>
        <w:t xml:space="preserve"> </w:t>
      </w:r>
      <w:r w:rsidRPr="004C5352">
        <w:rPr>
          <w:rFonts w:ascii="Times New Roman" w:hAnsi="Times New Roman"/>
          <w:sz w:val="18"/>
          <w:szCs w:val="18"/>
          <w:lang w:val="en-GB" w:eastAsia="de-AT"/>
        </w:rPr>
        <w:t>17, 2934-2948.</w:t>
      </w:r>
    </w:p>
    <w:p w:rsidR="00EF217A" w:rsidRDefault="00EF217A" w:rsidP="007B5D57">
      <w:pPr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Rosner M., Fuchs C., Siegel N, Valli A, Hengstschläger M. (2009): Functional interaction of mTOR complexes in regulating </w:t>
      </w:r>
    </w:p>
    <w:p w:rsidR="00EF217A" w:rsidRPr="004C5352" w:rsidRDefault="00EF217A" w:rsidP="007B5D57">
      <w:pPr>
        <w:ind w:firstLine="708"/>
        <w:jc w:val="both"/>
        <w:rPr>
          <w:rFonts w:ascii="Times New Roman" w:hAnsi="Times New Roman"/>
          <w:sz w:val="18"/>
          <w:szCs w:val="18"/>
          <w:lang w:val="en-GB" w:eastAsia="de-AT"/>
        </w:rPr>
      </w:pPr>
      <w:r w:rsidRPr="004C5352">
        <w:rPr>
          <w:rFonts w:ascii="Times New Roman" w:hAnsi="Times New Roman"/>
          <w:sz w:val="18"/>
          <w:szCs w:val="18"/>
          <w:lang w:val="en-GB" w:eastAsia="de-AT"/>
        </w:rPr>
        <w:t xml:space="preserve">mammalian cell size and cell cycle. </w:t>
      </w:r>
      <w:r w:rsidRPr="004C5352">
        <w:rPr>
          <w:rFonts w:ascii="Times New Roman" w:hAnsi="Times New Roman"/>
          <w:b/>
          <w:i/>
          <w:sz w:val="18"/>
          <w:szCs w:val="18"/>
          <w:lang w:val="en-GB" w:eastAsia="de-AT"/>
        </w:rPr>
        <w:t xml:space="preserve">Human Molecular Genetics </w:t>
      </w:r>
      <w:r w:rsidRPr="004C5352">
        <w:rPr>
          <w:rFonts w:ascii="Times New Roman" w:hAnsi="Times New Roman"/>
          <w:sz w:val="18"/>
          <w:szCs w:val="18"/>
          <w:lang w:val="en-GB" w:eastAsia="de-AT"/>
        </w:rPr>
        <w:t>18, 3298-3310.</w:t>
      </w:r>
    </w:p>
    <w:p w:rsidR="00EF217A" w:rsidRDefault="00EF217A" w:rsidP="007B5D57">
      <w:pPr>
        <w:autoSpaceDE w:val="0"/>
        <w:autoSpaceDN w:val="0"/>
        <w:adjustRightInd w:val="0"/>
        <w:rPr>
          <w:rFonts w:ascii="Tms Rmn" w:hAnsi="Tms Rmn"/>
          <w:color w:val="000000"/>
          <w:sz w:val="18"/>
          <w:szCs w:val="18"/>
          <w:lang w:val="en-GB" w:eastAsia="de-AT"/>
        </w:rPr>
      </w:pPr>
      <w:r w:rsidRPr="004C5352">
        <w:rPr>
          <w:rFonts w:ascii="Tms Rmn" w:hAnsi="Tms Rmn"/>
          <w:color w:val="000000"/>
          <w:sz w:val="18"/>
          <w:szCs w:val="18"/>
          <w:lang w:val="en-GB" w:eastAsia="de-AT"/>
        </w:rPr>
        <w:t>Valli A., Rosner M., Fuchs C., Siegel N.,</w:t>
      </w:r>
      <w:r w:rsidRPr="004C5352">
        <w:rPr>
          <w:rFonts w:ascii="Tms Rmn" w:hAnsi="Tms Rmn"/>
          <w:bCs/>
          <w:color w:val="000000"/>
          <w:sz w:val="18"/>
          <w:szCs w:val="18"/>
          <w:lang w:val="en-GB" w:eastAsia="de-AT"/>
        </w:rPr>
        <w:t xml:space="preserve"> Bishop CE., </w:t>
      </w:r>
      <w:r w:rsidRPr="004C5352">
        <w:rPr>
          <w:rFonts w:ascii="Tms Rmn" w:hAnsi="Tms Rmn"/>
          <w:color w:val="000000"/>
          <w:sz w:val="18"/>
          <w:szCs w:val="18"/>
          <w:lang w:val="en-GB" w:eastAsia="de-AT"/>
        </w:rPr>
        <w:t>Dolznig</w:t>
      </w:r>
      <w:r w:rsidRPr="004C5352">
        <w:rPr>
          <w:rFonts w:ascii="Tms Rmn" w:hAnsi="Tms Rmn"/>
          <w:color w:val="000000"/>
          <w:sz w:val="18"/>
          <w:szCs w:val="18"/>
          <w:vertAlign w:val="superscript"/>
          <w:lang w:val="en-GB" w:eastAsia="de-AT"/>
        </w:rPr>
        <w:t xml:space="preserve"> </w:t>
      </w:r>
      <w:r w:rsidRPr="004C5352">
        <w:rPr>
          <w:rFonts w:ascii="Tms Rmn" w:hAnsi="Tms Rmn"/>
          <w:color w:val="000000"/>
          <w:sz w:val="18"/>
          <w:szCs w:val="18"/>
          <w:lang w:val="en-GB" w:eastAsia="de-AT"/>
        </w:rPr>
        <w:t xml:space="preserve">H., Mädel U., Feichtinger W., Atala A., Hengstschläger M. </w:t>
      </w:r>
    </w:p>
    <w:p w:rsidR="00EF217A" w:rsidRPr="004C5352" w:rsidRDefault="00EF217A" w:rsidP="007B5D57">
      <w:pPr>
        <w:autoSpaceDE w:val="0"/>
        <w:autoSpaceDN w:val="0"/>
        <w:adjustRightInd w:val="0"/>
        <w:ind w:firstLine="708"/>
        <w:rPr>
          <w:rFonts w:ascii="Tms Rmn" w:hAnsi="Tms Rmn"/>
          <w:color w:val="000000"/>
          <w:sz w:val="18"/>
          <w:szCs w:val="18"/>
          <w:lang w:eastAsia="de-AT"/>
        </w:rPr>
      </w:pPr>
      <w:r w:rsidRPr="004C5352">
        <w:rPr>
          <w:rFonts w:ascii="Tms Rmn" w:hAnsi="Tms Rmn"/>
          <w:color w:val="000000"/>
          <w:sz w:val="18"/>
          <w:szCs w:val="18"/>
          <w:lang w:val="en-GB" w:eastAsia="de-AT"/>
        </w:rPr>
        <w:t xml:space="preserve">(2010): Embryoid body formation of human amniotic fluid stem cells depends on mTOR. </w:t>
      </w:r>
      <w:r w:rsidRPr="004C5352">
        <w:rPr>
          <w:rFonts w:ascii="Tms Rmn" w:hAnsi="Tms Rmn"/>
          <w:b/>
          <w:i/>
          <w:color w:val="000000"/>
          <w:sz w:val="18"/>
          <w:szCs w:val="18"/>
          <w:lang w:eastAsia="de-AT"/>
        </w:rPr>
        <w:t>Oncogene</w:t>
      </w:r>
      <w:r w:rsidRPr="004C5352">
        <w:rPr>
          <w:rFonts w:ascii="Tms Rmn" w:hAnsi="Tms Rmn"/>
          <w:i/>
          <w:color w:val="000000"/>
          <w:sz w:val="18"/>
          <w:szCs w:val="18"/>
          <w:lang w:eastAsia="de-AT"/>
        </w:rPr>
        <w:t xml:space="preserve"> </w:t>
      </w:r>
      <w:r w:rsidRPr="004C5352">
        <w:rPr>
          <w:rFonts w:ascii="Tms Rmn" w:hAnsi="Tms Rmn"/>
          <w:color w:val="000000"/>
          <w:sz w:val="18"/>
          <w:szCs w:val="18"/>
          <w:lang w:eastAsia="de-AT"/>
        </w:rPr>
        <w:t>29, 966-977.</w:t>
      </w:r>
    </w:p>
    <w:p w:rsidR="00EF217A" w:rsidRDefault="00EF217A" w:rsidP="007B5D57">
      <w:pPr>
        <w:autoSpaceDE w:val="0"/>
        <w:autoSpaceDN w:val="0"/>
        <w:adjustRightInd w:val="0"/>
        <w:rPr>
          <w:rFonts w:ascii="Tms Rmn" w:hAnsi="Tms Rmn"/>
          <w:color w:val="000000"/>
          <w:sz w:val="18"/>
          <w:szCs w:val="18"/>
          <w:lang w:val="en-US" w:eastAsia="de-AT"/>
        </w:rPr>
      </w:pPr>
      <w:r w:rsidRPr="004C5352">
        <w:rPr>
          <w:rFonts w:ascii="Tms Rmn" w:hAnsi="Tms Rmn"/>
          <w:color w:val="000000"/>
          <w:sz w:val="18"/>
          <w:szCs w:val="18"/>
          <w:lang w:eastAsia="de-AT"/>
        </w:rPr>
        <w:t>Rosner M., Siegel N., Fuchs C., Slabina N., Dolznig H., Hengstschläger M. (2010): Efficient siRNA-</w:t>
      </w:r>
      <w:r w:rsidRPr="004C5352">
        <w:rPr>
          <w:rFonts w:ascii="Tms Rmn" w:hAnsi="Tms Rmn"/>
          <w:color w:val="000000"/>
          <w:sz w:val="18"/>
          <w:szCs w:val="18"/>
          <w:lang w:val="en-US" w:eastAsia="de-AT"/>
        </w:rPr>
        <w:t xml:space="preserve">mediated prolonged </w:t>
      </w:r>
    </w:p>
    <w:p w:rsidR="00EF217A" w:rsidRPr="004C5352" w:rsidRDefault="00EF217A" w:rsidP="007B5D57">
      <w:pPr>
        <w:autoSpaceDE w:val="0"/>
        <w:autoSpaceDN w:val="0"/>
        <w:adjustRightInd w:val="0"/>
        <w:ind w:firstLine="708"/>
        <w:rPr>
          <w:rFonts w:ascii="Tms Rmn" w:hAnsi="Tms Rmn"/>
          <w:color w:val="000000"/>
          <w:sz w:val="18"/>
          <w:szCs w:val="18"/>
          <w:lang w:val="en-US" w:eastAsia="de-AT"/>
        </w:rPr>
      </w:pPr>
      <w:r w:rsidRPr="004C5352">
        <w:rPr>
          <w:rFonts w:ascii="Tms Rmn" w:hAnsi="Tms Rmn"/>
          <w:color w:val="000000"/>
          <w:sz w:val="18"/>
          <w:szCs w:val="18"/>
          <w:lang w:val="en-US" w:eastAsia="de-AT"/>
        </w:rPr>
        <w:t xml:space="preserve">gene silencing in human amniotic fluid stem cells. </w:t>
      </w:r>
      <w:r w:rsidRPr="004C5352">
        <w:rPr>
          <w:rFonts w:ascii="Tms Rmn" w:hAnsi="Tms Rmn"/>
          <w:b/>
          <w:i/>
          <w:color w:val="000000"/>
          <w:sz w:val="18"/>
          <w:szCs w:val="18"/>
          <w:lang w:val="en-US" w:eastAsia="de-AT"/>
        </w:rPr>
        <w:t>Nature Protocols</w:t>
      </w:r>
      <w:r w:rsidRPr="004C5352">
        <w:rPr>
          <w:rFonts w:ascii="Tms Rmn" w:hAnsi="Tms Rmn"/>
          <w:i/>
          <w:color w:val="000000"/>
          <w:sz w:val="18"/>
          <w:szCs w:val="18"/>
          <w:lang w:val="en-US" w:eastAsia="de-AT"/>
        </w:rPr>
        <w:t xml:space="preserve"> </w:t>
      </w:r>
      <w:r w:rsidRPr="004C5352">
        <w:rPr>
          <w:rFonts w:ascii="Tms Rmn" w:hAnsi="Tms Rmn"/>
          <w:color w:val="000000"/>
          <w:sz w:val="18"/>
          <w:szCs w:val="18"/>
          <w:lang w:val="en-GB" w:eastAsia="de-AT"/>
        </w:rPr>
        <w:t>5, 1081-1095.</w:t>
      </w:r>
    </w:p>
    <w:p w:rsidR="00EF217A" w:rsidRDefault="00EF217A" w:rsidP="007B5D57">
      <w:pPr>
        <w:autoSpaceDE w:val="0"/>
        <w:autoSpaceDN w:val="0"/>
        <w:adjustRightInd w:val="0"/>
        <w:rPr>
          <w:rFonts w:ascii="Tms Rmn" w:hAnsi="Tms Rmn"/>
          <w:color w:val="000000"/>
          <w:sz w:val="18"/>
          <w:szCs w:val="18"/>
          <w:lang w:val="en-GB" w:eastAsia="de-AT"/>
        </w:rPr>
      </w:pPr>
      <w:r w:rsidRPr="004C5352">
        <w:rPr>
          <w:rFonts w:ascii="Tms Rmn" w:hAnsi="Tms Rmn"/>
          <w:color w:val="000000"/>
          <w:sz w:val="18"/>
          <w:szCs w:val="18"/>
          <w:lang w:eastAsia="de-AT"/>
        </w:rPr>
        <w:t>Siegel N., Rosner M., Unbekandt M., Fuchs C., Slabina N., Dolznig</w:t>
      </w:r>
      <w:r w:rsidRPr="004C5352">
        <w:rPr>
          <w:rFonts w:ascii="Tms Rmn" w:hAnsi="Tms Rmn"/>
          <w:color w:val="000000"/>
          <w:sz w:val="18"/>
          <w:szCs w:val="18"/>
          <w:vertAlign w:val="superscript"/>
          <w:lang w:eastAsia="de-AT"/>
        </w:rPr>
        <w:t xml:space="preserve"> </w:t>
      </w:r>
      <w:r w:rsidRPr="004C5352">
        <w:rPr>
          <w:rFonts w:ascii="Tms Rmn" w:hAnsi="Tms Rmn"/>
          <w:color w:val="000000"/>
          <w:sz w:val="18"/>
          <w:szCs w:val="18"/>
          <w:lang w:eastAsia="de-AT"/>
        </w:rPr>
        <w:t>H., Davies</w:t>
      </w:r>
      <w:r w:rsidRPr="004C5352">
        <w:rPr>
          <w:rFonts w:ascii="Tms Rmn" w:hAnsi="Tms Rmn"/>
          <w:color w:val="000000"/>
          <w:sz w:val="18"/>
          <w:szCs w:val="18"/>
          <w:vertAlign w:val="superscript"/>
          <w:lang w:eastAsia="de-AT"/>
        </w:rPr>
        <w:t xml:space="preserve"> </w:t>
      </w:r>
      <w:r w:rsidRPr="004C5352">
        <w:rPr>
          <w:rFonts w:ascii="Tms Rmn" w:hAnsi="Tms Rmn"/>
          <w:color w:val="000000"/>
          <w:sz w:val="18"/>
          <w:szCs w:val="18"/>
          <w:lang w:eastAsia="de-AT"/>
        </w:rPr>
        <w:t>J.A., Lubec</w:t>
      </w:r>
      <w:r w:rsidRPr="004C5352">
        <w:rPr>
          <w:rFonts w:ascii="Tms Rmn" w:hAnsi="Tms Rmn"/>
          <w:color w:val="000000"/>
          <w:sz w:val="18"/>
          <w:szCs w:val="18"/>
          <w:vertAlign w:val="superscript"/>
          <w:lang w:eastAsia="de-AT"/>
        </w:rPr>
        <w:t xml:space="preserve"> </w:t>
      </w:r>
      <w:r w:rsidRPr="004C5352">
        <w:rPr>
          <w:rFonts w:ascii="Tms Rmn" w:hAnsi="Tms Rmn"/>
          <w:color w:val="000000"/>
          <w:sz w:val="18"/>
          <w:szCs w:val="18"/>
          <w:lang w:eastAsia="de-AT"/>
        </w:rPr>
        <w:t xml:space="preserve">G., </w:t>
      </w:r>
      <w:r w:rsidRPr="004C5352">
        <w:rPr>
          <w:rFonts w:ascii="Tms Rmn" w:hAnsi="Tms Rmn"/>
          <w:color w:val="000000"/>
          <w:sz w:val="18"/>
          <w:szCs w:val="18"/>
          <w:lang w:val="en-GB" w:eastAsia="de-AT"/>
        </w:rPr>
        <w:t xml:space="preserve">Hengstschläger M. (2010): </w:t>
      </w:r>
    </w:p>
    <w:p w:rsidR="00EF217A" w:rsidRPr="004C5352" w:rsidRDefault="00EF217A" w:rsidP="007B5D57">
      <w:pPr>
        <w:autoSpaceDE w:val="0"/>
        <w:autoSpaceDN w:val="0"/>
        <w:adjustRightInd w:val="0"/>
        <w:ind w:left="708"/>
        <w:rPr>
          <w:rFonts w:ascii="Tms Rmn" w:hAnsi="Tms Rmn"/>
          <w:i/>
          <w:color w:val="000000"/>
          <w:sz w:val="18"/>
          <w:szCs w:val="18"/>
          <w:lang w:val="en-US" w:eastAsia="de-AT"/>
        </w:rPr>
      </w:pPr>
      <w:r w:rsidRPr="004C5352">
        <w:rPr>
          <w:rFonts w:ascii="Tms Rmn" w:hAnsi="Tms Rmn"/>
          <w:color w:val="000000"/>
          <w:sz w:val="18"/>
          <w:szCs w:val="18"/>
          <w:lang w:val="en-US" w:eastAsia="de-AT"/>
        </w:rPr>
        <w:t xml:space="preserve">Contribution of human amniotic fluid stem cells to renal tissue formation depends on mTOR. </w:t>
      </w:r>
      <w:r w:rsidRPr="004C5352">
        <w:rPr>
          <w:rFonts w:ascii="Tms Rmn" w:hAnsi="Tms Rmn"/>
          <w:b/>
          <w:i/>
          <w:color w:val="000000"/>
          <w:sz w:val="18"/>
          <w:szCs w:val="18"/>
          <w:lang w:val="en-US" w:eastAsia="de-AT"/>
        </w:rPr>
        <w:t xml:space="preserve">Human Molecular Genetics </w:t>
      </w:r>
      <w:r w:rsidRPr="004C5352">
        <w:rPr>
          <w:rFonts w:ascii="Tms Rmn" w:hAnsi="Tms Rmn"/>
          <w:color w:val="000000"/>
          <w:sz w:val="18"/>
          <w:szCs w:val="18"/>
          <w:lang w:val="en-US" w:eastAsia="de-AT"/>
        </w:rPr>
        <w:t>doi: 10.1093/hmg/ddq236</w:t>
      </w:r>
    </w:p>
    <w:p w:rsidR="00EF217A" w:rsidRDefault="00EF217A" w:rsidP="009112DC">
      <w:pPr>
        <w:rPr>
          <w:noProof/>
          <w:sz w:val="18"/>
          <w:szCs w:val="18"/>
          <w:lang w:eastAsia="de-AT"/>
        </w:rPr>
      </w:pPr>
    </w:p>
    <w:p w:rsidR="00EF217A" w:rsidRPr="007B5D57" w:rsidRDefault="00EF217A" w:rsidP="009112DC">
      <w:pPr>
        <w:rPr>
          <w:noProof/>
          <w:sz w:val="18"/>
          <w:szCs w:val="18"/>
          <w:lang w:eastAsia="de-AT"/>
        </w:rPr>
      </w:pPr>
    </w:p>
    <w:p w:rsidR="00EF217A" w:rsidRPr="007B5D57" w:rsidRDefault="00EF217A" w:rsidP="009112DC">
      <w:pPr>
        <w:rPr>
          <w:noProof/>
          <w:sz w:val="18"/>
          <w:szCs w:val="18"/>
          <w:lang w:eastAsia="de-AT"/>
        </w:rPr>
      </w:pP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  <w:r w:rsidRPr="005B7F89">
        <w:rPr>
          <w:b/>
          <w:noProof/>
          <w:sz w:val="24"/>
          <w:szCs w:val="24"/>
          <w:lang w:eastAsia="de-AT"/>
        </w:rPr>
        <w:t>Kontaktperson:</w:t>
      </w:r>
      <w:r>
        <w:rPr>
          <w:b/>
          <w:noProof/>
          <w:sz w:val="24"/>
          <w:szCs w:val="24"/>
          <w:lang w:eastAsia="de-AT"/>
        </w:rPr>
        <w:tab/>
      </w:r>
      <w:r w:rsidRPr="005B7F89">
        <w:rPr>
          <w:noProof/>
          <w:sz w:val="24"/>
          <w:szCs w:val="24"/>
          <w:lang w:eastAsia="de-AT"/>
        </w:rPr>
        <w:t>Univ.-Prof. Mag. Dr. Markus Hengstschläger</w:t>
      </w:r>
    </w:p>
    <w:p w:rsidR="00EF217A" w:rsidRPr="005B7F89" w:rsidRDefault="00EF217A" w:rsidP="005B7F89">
      <w:pPr>
        <w:ind w:left="1416" w:firstLine="708"/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>Vorstand des Instituts für Medizinische Genetik</w:t>
      </w:r>
    </w:p>
    <w:p w:rsidR="00EF217A" w:rsidRPr="005B7F89" w:rsidRDefault="00EF217A" w:rsidP="005B7F89">
      <w:pPr>
        <w:ind w:left="1416" w:firstLine="708"/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 xml:space="preserve">Medizinische Universität Wien </w:t>
      </w:r>
    </w:p>
    <w:p w:rsidR="00EF217A" w:rsidRPr="005B7F89" w:rsidRDefault="00EF217A" w:rsidP="005B7F89">
      <w:pPr>
        <w:ind w:left="1416" w:firstLine="708"/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>Währingerstraße 10</w:t>
      </w:r>
      <w:r>
        <w:rPr>
          <w:noProof/>
          <w:sz w:val="24"/>
          <w:szCs w:val="24"/>
          <w:lang w:eastAsia="de-AT"/>
        </w:rPr>
        <w:t xml:space="preserve">, </w:t>
      </w:r>
      <w:r w:rsidRPr="005B7F89">
        <w:rPr>
          <w:noProof/>
          <w:sz w:val="24"/>
          <w:szCs w:val="24"/>
          <w:lang w:eastAsia="de-AT"/>
        </w:rPr>
        <w:t>A-1090 Wien, Österreich</w:t>
      </w:r>
    </w:p>
    <w:p w:rsidR="00EF217A" w:rsidRDefault="00EF217A" w:rsidP="005B7F89">
      <w:pPr>
        <w:ind w:left="1416" w:firstLine="708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markus.hengstschlaeger@meduniwien.ac.at</w:t>
      </w:r>
    </w:p>
    <w:p w:rsidR="00EF217A" w:rsidRPr="005B7F89" w:rsidRDefault="00EF217A" w:rsidP="005B7F89">
      <w:pPr>
        <w:ind w:left="1416" w:firstLine="708"/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>Sekretariat Fr. Smyczko Tel.: +43/1/4277/67501</w:t>
      </w: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>                                     </w:t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>
        <w:rPr>
          <w:noProof/>
          <w:sz w:val="24"/>
          <w:szCs w:val="24"/>
          <w:lang w:eastAsia="de-AT"/>
        </w:rPr>
        <w:tab/>
      </w:r>
      <w:r w:rsidRPr="005B7F89">
        <w:rPr>
          <w:noProof/>
          <w:sz w:val="24"/>
          <w:szCs w:val="24"/>
          <w:lang w:eastAsia="de-AT"/>
        </w:rPr>
        <w:t>     FAX: +43/1/4277/9675</w:t>
      </w: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  <w:r w:rsidRPr="005B7F89">
        <w:rPr>
          <w:noProof/>
          <w:sz w:val="24"/>
          <w:szCs w:val="24"/>
          <w:lang w:eastAsia="de-AT"/>
        </w:rPr>
        <w:t> </w:t>
      </w:r>
    </w:p>
    <w:p w:rsidR="00EF217A" w:rsidRPr="005B7F89" w:rsidRDefault="00EF217A" w:rsidP="009112DC">
      <w:pPr>
        <w:rPr>
          <w:noProof/>
          <w:sz w:val="24"/>
          <w:szCs w:val="24"/>
          <w:lang w:eastAsia="de-AT"/>
        </w:rPr>
      </w:pPr>
    </w:p>
    <w:p w:rsidR="00EF217A" w:rsidRPr="005B7F89" w:rsidRDefault="00EF217A">
      <w:pPr>
        <w:rPr>
          <w:sz w:val="24"/>
          <w:szCs w:val="24"/>
        </w:rPr>
      </w:pPr>
      <w:r w:rsidRPr="005B7F89">
        <w:rPr>
          <w:b/>
          <w:sz w:val="24"/>
          <w:szCs w:val="24"/>
        </w:rPr>
        <w:t>Bewerbungen unter:</w:t>
      </w:r>
      <w:r w:rsidRPr="005B7F8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hyperlink r:id="rId5" w:history="1">
        <w:r w:rsidRPr="005B7F89">
          <w:rPr>
            <w:rStyle w:val="Hyperlink"/>
            <w:color w:val="auto"/>
            <w:sz w:val="24"/>
            <w:szCs w:val="24"/>
            <w:u w:val="none"/>
          </w:rPr>
          <w:t>http://www.meduniwien.ac.at</w:t>
        </w:r>
      </w:hyperlink>
    </w:p>
    <w:p w:rsidR="00EF217A" w:rsidRPr="005B7F89" w:rsidRDefault="00EF217A">
      <w:pPr>
        <w:rPr>
          <w:sz w:val="24"/>
          <w:szCs w:val="24"/>
        </w:rPr>
      </w:pPr>
      <w:r w:rsidRPr="005B7F89">
        <w:rPr>
          <w:sz w:val="24"/>
          <w:szCs w:val="24"/>
        </w:rPr>
        <w:tab/>
      </w:r>
      <w:r w:rsidRPr="005B7F89">
        <w:rPr>
          <w:sz w:val="24"/>
          <w:szCs w:val="24"/>
        </w:rPr>
        <w:tab/>
      </w:r>
      <w:r w:rsidRPr="005B7F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7F89">
        <w:rPr>
          <w:sz w:val="24"/>
          <w:szCs w:val="24"/>
        </w:rPr>
        <w:t>Stellenausschreibungen</w:t>
      </w:r>
    </w:p>
    <w:p w:rsidR="00EF217A" w:rsidRPr="005B7F89" w:rsidRDefault="00EF217A">
      <w:pPr>
        <w:rPr>
          <w:sz w:val="24"/>
          <w:szCs w:val="24"/>
        </w:rPr>
      </w:pPr>
      <w:r w:rsidRPr="005B7F89">
        <w:rPr>
          <w:sz w:val="24"/>
          <w:szCs w:val="24"/>
        </w:rPr>
        <w:tab/>
      </w:r>
      <w:r w:rsidRPr="005B7F89">
        <w:rPr>
          <w:sz w:val="24"/>
          <w:szCs w:val="24"/>
        </w:rPr>
        <w:tab/>
      </w:r>
      <w:r w:rsidRPr="005B7F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7F89">
        <w:rPr>
          <w:sz w:val="24"/>
          <w:szCs w:val="24"/>
        </w:rPr>
        <w:t>Kennzahl: 11077/10</w:t>
      </w:r>
    </w:p>
    <w:sectPr w:rsidR="00EF217A" w:rsidRPr="005B7F89" w:rsidSect="00222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FiuMPVQ89DFE5IykTFdfWo4BS2M=" w:salt="yx/0Ejcnd7TmxBNwkea2m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DC"/>
    <w:rsid w:val="00222B7A"/>
    <w:rsid w:val="00247DDC"/>
    <w:rsid w:val="00291A2C"/>
    <w:rsid w:val="00344E6A"/>
    <w:rsid w:val="003B10D2"/>
    <w:rsid w:val="004C5352"/>
    <w:rsid w:val="005B7F89"/>
    <w:rsid w:val="006746AE"/>
    <w:rsid w:val="007561B7"/>
    <w:rsid w:val="007B5D57"/>
    <w:rsid w:val="007D0158"/>
    <w:rsid w:val="00832912"/>
    <w:rsid w:val="009112DC"/>
    <w:rsid w:val="009C4DF4"/>
    <w:rsid w:val="00E55631"/>
    <w:rsid w:val="00EE5DB7"/>
    <w:rsid w:val="00EF217A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DC"/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7F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uniwien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410</Words>
  <Characters>2584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UNIVERSITÄTSASSISTENTENSTELLE </dc:title>
  <dc:subject/>
  <dc:creator>Markus Hengstschläger</dc:creator>
  <cp:keywords/>
  <dc:description/>
  <cp:lastModifiedBy>jaky</cp:lastModifiedBy>
  <cp:revision>2</cp:revision>
  <cp:lastPrinted>2010-06-17T13:07:00Z</cp:lastPrinted>
  <dcterms:created xsi:type="dcterms:W3CDTF">2010-06-17T13:26:00Z</dcterms:created>
  <dcterms:modified xsi:type="dcterms:W3CDTF">2010-06-17T13:26:00Z</dcterms:modified>
</cp:coreProperties>
</file>